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6943C" w14:textId="2891D8C3" w:rsidR="00F40F13" w:rsidRPr="00560CF6" w:rsidRDefault="008E7A7B" w:rsidP="00B66698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_Hlk209479522"/>
      <w:bookmarkEnd w:id="0"/>
      <w:proofErr w:type="spellStart"/>
      <w:r w:rsidRPr="00560CF6">
        <w:rPr>
          <w:rFonts w:ascii="Times New Roman" w:hAnsi="Times New Roman" w:cs="Times New Roman"/>
          <w:b/>
          <w:bCs/>
          <w:sz w:val="22"/>
          <w:szCs w:val="22"/>
        </w:rPr>
        <w:t>PirAna</w:t>
      </w:r>
      <w:proofErr w:type="spellEnd"/>
      <w:r w:rsidRPr="00560CF6">
        <w:rPr>
          <w:rFonts w:ascii="Times New Roman" w:hAnsi="Times New Roman" w:cs="Times New Roman"/>
          <w:b/>
          <w:bCs/>
          <w:sz w:val="22"/>
          <w:szCs w:val="22"/>
        </w:rPr>
        <w:t>-FX – önálló kültéri térfigyelő rendszer saját logikával, hang-fény jelzőve</w:t>
      </w:r>
      <w:r w:rsidR="00F40F13" w:rsidRPr="00560CF6">
        <w:rPr>
          <w:rFonts w:ascii="Times New Roman" w:hAnsi="Times New Roman" w:cs="Times New Roman"/>
          <w:b/>
          <w:bCs/>
          <w:sz w:val="22"/>
          <w:szCs w:val="22"/>
        </w:rPr>
        <w:t>l</w:t>
      </w:r>
    </w:p>
    <w:p w14:paraId="78CC7309" w14:textId="77777777" w:rsidR="0046719A" w:rsidRPr="0046719A" w:rsidRDefault="0046719A" w:rsidP="00B66698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bookmarkStart w:id="1" w:name="_Hlk206280537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Biztonságos térfigyelés emberfelismeréssel és kisállatvédelemmel</w:t>
      </w:r>
    </w:p>
    <w:p w14:paraId="56662B43" w14:textId="77777777" w:rsidR="0046719A" w:rsidRPr="0046719A" w:rsidRDefault="0046719A" w:rsidP="00B66698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Dobozba épített hangjelző és a dobozra épített kültéri fényjelző</w:t>
      </w:r>
    </w:p>
    <w:p w14:paraId="30E2D101" w14:textId="47A71D32" w:rsidR="0046719A" w:rsidRPr="0046719A" w:rsidRDefault="0046719A" w:rsidP="00B66698">
      <w:pPr>
        <w:numPr>
          <w:ilvl w:val="0"/>
          <w:numId w:val="20"/>
        </w:num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Dobozra szerelt analitikával, és „alarm 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in/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out” kimenettel rendelkező kamera, 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(pl.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PROVISION PR-I4-340IPEN-36-V5 DDA2</w:t>
      </w:r>
      <w:r w:rsidR="00950223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vagy hasonló tudású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) </w:t>
      </w:r>
      <w:proofErr w:type="gramStart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valamint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kültéri</w:t>
      </w:r>
      <w:proofErr w:type="gramEnd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  <w:proofErr w:type="spellStart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duál</w:t>
      </w:r>
      <w:proofErr w:type="spellEnd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mozgásérzékelő </w:t>
      </w:r>
      <w:r w:rsidR="00950223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(</w:t>
      </w:r>
      <w:proofErr w:type="spellStart"/>
      <w:r w:rsidR="00950223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pl.</w:t>
      </w:r>
      <w:r w:rsidR="00950223"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SATEL</w:t>
      </w:r>
      <w:proofErr w:type="spellEnd"/>
      <w:r w:rsidR="00950223"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OPAL</w:t>
      </w:r>
      <w:r w:rsidR="00950223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 w:bidi="hi-IN"/>
          <w14:ligatures w14:val="none"/>
        </w:rPr>
        <w:t xml:space="preserve"> vagy alacsonyra is szerelhető egyéb típus pl.</w:t>
      </w:r>
      <w:r w:rsidR="00950223" w:rsidRPr="00560CF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950223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 w:bidi="hi-IN"/>
          <w14:ligatures w14:val="none"/>
        </w:rPr>
        <w:t>Optex</w:t>
      </w:r>
      <w:proofErr w:type="spellEnd"/>
      <w:r w:rsidR="00950223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 w:bidi="hi-IN"/>
          <w14:ligatures w14:val="none"/>
        </w:rPr>
        <w:t xml:space="preserve"> QXI-DT-X5)</w:t>
      </w:r>
      <w:r w:rsidR="00950223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(nincsenek az árban!)</w:t>
      </w:r>
    </w:p>
    <w:p w14:paraId="75C7CA2B" w14:textId="24482599" w:rsidR="0046719A" w:rsidRPr="00560CF6" w:rsidRDefault="0046719A" w:rsidP="00B66698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Kamerában SD kártyára az éles esemény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ekről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videó rögzítés </w:t>
      </w:r>
    </w:p>
    <w:p w14:paraId="163B9F31" w14:textId="77777777" w:rsidR="00661080" w:rsidRPr="00560CF6" w:rsidRDefault="0046719A" w:rsidP="00B66698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8 eres UTP kábel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e</w:t>
      </w:r>
      <w:r w:rsidR="00854F15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n csatlakoztatott jelek: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táp</w:t>
      </w:r>
      <w:r w:rsidR="00854F15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feszültség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(13.5V-48V), videojel</w:t>
      </w:r>
      <w:r w:rsidR="00854F15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,</w:t>
      </w:r>
      <w:r w:rsidR="00854F15"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„ÉLES” riasztás </w:t>
      </w:r>
      <w:r w:rsidR="00854F15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kontaktus.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</w:p>
    <w:p w14:paraId="222AF5D3" w14:textId="0406790C" w:rsidR="0046719A" w:rsidRPr="0046719A" w:rsidRDefault="00661080" w:rsidP="00B66698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C</w:t>
      </w:r>
      <w:r w:rsidR="00854F15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satlakoztatás </w:t>
      </w:r>
      <w:r w:rsidR="00854F15"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Internet</w:t>
      </w:r>
      <w:r w:rsidR="00854F15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hez, </w:t>
      </w:r>
      <w:r w:rsidR="0046719A"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NVR-</w:t>
      </w:r>
      <w:proofErr w:type="spellStart"/>
      <w:r w:rsidR="0046719A"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hez</w:t>
      </w:r>
      <w:proofErr w:type="spellEnd"/>
      <w:r w:rsidR="0046719A"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, </w:t>
      </w:r>
      <w:bookmarkEnd w:id="1"/>
      <w:r w:rsidR="00854F15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riasztóközponthoz.</w:t>
      </w:r>
    </w:p>
    <w:p w14:paraId="197A39F4" w14:textId="4C787679" w:rsidR="00661080" w:rsidRPr="00560CF6" w:rsidRDefault="00661080" w:rsidP="00B66698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Csak internetes csatlakozáskor e-mail üzenetben kép csatolás + SD kártya elérés</w:t>
      </w:r>
    </w:p>
    <w:p w14:paraId="65255AEB" w14:textId="6729872B" w:rsidR="0046719A" w:rsidRPr="0046719A" w:rsidRDefault="00661080" w:rsidP="00B66698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NVR + internet csatlakozás esetén </w:t>
      </w:r>
      <w:proofErr w:type="spellStart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push</w:t>
      </w:r>
      <w:proofErr w:type="spellEnd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üzenetek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(kép és film csatolás</w:t>
      </w:r>
      <w:r w:rsidR="00950223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) 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élő kép és felvétel visszajátszás.</w:t>
      </w:r>
      <w:r w:rsidR="00854F15"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</w:p>
    <w:p w14:paraId="53F64979" w14:textId="77777777" w:rsidR="008E7A7B" w:rsidRPr="008E7A7B" w:rsidRDefault="00310B9F" w:rsidP="00B66698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027A880D">
          <v:rect id="_x0000_i1025" style="width:0;height:1.5pt" o:hralign="center" o:hrstd="t" o:hr="t" fillcolor="#a0a0a0" stroked="f"/>
        </w:pict>
      </w:r>
    </w:p>
    <w:p w14:paraId="2A6D981A" w14:textId="656B6196" w:rsidR="008E7A7B" w:rsidRPr="00560CF6" w:rsidRDefault="008E7A7B" w:rsidP="00B66698">
      <w:p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b/>
          <w:bCs/>
          <w:sz w:val="22"/>
          <w:szCs w:val="22"/>
        </w:rPr>
        <w:t>Működési elv</w:t>
      </w:r>
      <w:r w:rsidR="00950223" w:rsidRPr="00560CF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519A0F0C" w14:textId="25B3B45C" w:rsidR="005D3F95" w:rsidRPr="00560CF6" w:rsidRDefault="005D3F95" w:rsidP="00310B9F">
      <w:pPr>
        <w:pStyle w:val="NormlWeb"/>
        <w:numPr>
          <w:ilvl w:val="0"/>
          <w:numId w:val="22"/>
        </w:numPr>
        <w:spacing w:before="0" w:beforeAutospacing="0" w:after="120" w:afterAutospacing="0"/>
        <w:ind w:left="709"/>
        <w:rPr>
          <w:sz w:val="22"/>
          <w:szCs w:val="22"/>
        </w:rPr>
      </w:pPr>
      <w:r w:rsidRPr="00560CF6">
        <w:rPr>
          <w:rStyle w:val="Kiemels2"/>
          <w:rFonts w:eastAsiaTheme="majorEastAsia"/>
          <w:sz w:val="22"/>
          <w:szCs w:val="22"/>
        </w:rPr>
        <w:t xml:space="preserve">A </w:t>
      </w:r>
      <w:proofErr w:type="spellStart"/>
      <w:r w:rsidRPr="00560CF6">
        <w:rPr>
          <w:rStyle w:val="Kiemels2"/>
          <w:rFonts w:eastAsiaTheme="majorEastAsia"/>
          <w:sz w:val="22"/>
          <w:szCs w:val="22"/>
        </w:rPr>
        <w:t>PirAna</w:t>
      </w:r>
      <w:proofErr w:type="spellEnd"/>
      <w:r w:rsidRPr="00560CF6">
        <w:rPr>
          <w:rStyle w:val="Kiemels2"/>
          <w:rFonts w:eastAsiaTheme="majorEastAsia"/>
          <w:sz w:val="22"/>
          <w:szCs w:val="22"/>
        </w:rPr>
        <w:t xml:space="preserve">-FX a </w:t>
      </w:r>
      <w:proofErr w:type="spellStart"/>
      <w:r w:rsidRPr="00560CF6">
        <w:rPr>
          <w:rStyle w:val="Kiemels2"/>
          <w:rFonts w:eastAsiaTheme="majorEastAsia"/>
          <w:sz w:val="22"/>
          <w:szCs w:val="22"/>
        </w:rPr>
        <w:t>PirAna</w:t>
      </w:r>
      <w:proofErr w:type="spellEnd"/>
      <w:r w:rsidRPr="00560CF6">
        <w:rPr>
          <w:rStyle w:val="Kiemels2"/>
          <w:rFonts w:eastAsiaTheme="majorEastAsia"/>
          <w:sz w:val="22"/>
          <w:szCs w:val="22"/>
        </w:rPr>
        <w:t>-SL alapmodell továbbfejlesztett változata</w:t>
      </w:r>
      <w:r w:rsidRPr="00560CF6">
        <w:rPr>
          <w:sz w:val="22"/>
          <w:szCs w:val="22"/>
        </w:rPr>
        <w:t>, amely helyi hang- és fényjelzéssel, valamint széles tartományú (13.5–48V DC) tápellátással rendelkezik.</w:t>
      </w:r>
    </w:p>
    <w:p w14:paraId="1E401DC5" w14:textId="7117D9A8" w:rsidR="005D3F95" w:rsidRPr="00560CF6" w:rsidRDefault="005D3F95" w:rsidP="00310B9F">
      <w:pPr>
        <w:pStyle w:val="NormlWeb"/>
        <w:numPr>
          <w:ilvl w:val="0"/>
          <w:numId w:val="22"/>
        </w:numPr>
        <w:spacing w:before="0" w:beforeAutospacing="0" w:after="120" w:afterAutospacing="0"/>
        <w:ind w:left="709"/>
        <w:rPr>
          <w:sz w:val="22"/>
          <w:szCs w:val="22"/>
        </w:rPr>
      </w:pPr>
      <w:r w:rsidRPr="00560CF6">
        <w:rPr>
          <w:sz w:val="22"/>
          <w:szCs w:val="22"/>
        </w:rPr>
        <w:t xml:space="preserve">Az SL érzékelési logikáját megtartva, az FX olyan helyszínekre készült, ahol </w:t>
      </w:r>
      <w:r w:rsidR="00560CF6" w:rsidRPr="00560CF6">
        <w:rPr>
          <w:sz w:val="22"/>
          <w:szCs w:val="22"/>
        </w:rPr>
        <w:t xml:space="preserve">fontos </w:t>
      </w:r>
      <w:r w:rsidRPr="00560CF6">
        <w:rPr>
          <w:sz w:val="22"/>
          <w:szCs w:val="22"/>
        </w:rPr>
        <w:t>az esemény</w:t>
      </w:r>
      <w:r w:rsidR="00560CF6" w:rsidRPr="00560CF6">
        <w:rPr>
          <w:sz w:val="22"/>
          <w:szCs w:val="22"/>
        </w:rPr>
        <w:t xml:space="preserve"> helyi</w:t>
      </w:r>
      <w:r w:rsidRPr="00560CF6">
        <w:rPr>
          <w:sz w:val="22"/>
          <w:szCs w:val="22"/>
        </w:rPr>
        <w:t xml:space="preserve"> hang- és fényjelzés</w:t>
      </w:r>
      <w:r w:rsidR="00560CF6" w:rsidRPr="00560CF6">
        <w:rPr>
          <w:sz w:val="22"/>
          <w:szCs w:val="22"/>
        </w:rPr>
        <w:t>e is, valamint, a rendszerhez csatlakoztatás</w:t>
      </w:r>
      <w:r w:rsidRPr="00560CF6">
        <w:rPr>
          <w:sz w:val="22"/>
          <w:szCs w:val="22"/>
        </w:rPr>
        <w:t>.</w:t>
      </w:r>
    </w:p>
    <w:p w14:paraId="1CC2E350" w14:textId="652CBE65" w:rsidR="005D3F95" w:rsidRPr="00560CF6" w:rsidRDefault="00560CF6" w:rsidP="00310B9F">
      <w:pPr>
        <w:pStyle w:val="NormlWeb"/>
        <w:numPr>
          <w:ilvl w:val="0"/>
          <w:numId w:val="22"/>
        </w:numPr>
        <w:spacing w:before="0" w:beforeAutospacing="0" w:after="120" w:afterAutospacing="0"/>
        <w:ind w:left="709"/>
        <w:rPr>
          <w:sz w:val="22"/>
          <w:szCs w:val="22"/>
        </w:rPr>
      </w:pPr>
      <w:r w:rsidRPr="00560CF6">
        <w:rPr>
          <w:sz w:val="22"/>
          <w:szCs w:val="22"/>
        </w:rPr>
        <w:t xml:space="preserve">A különböző érzékelési elvek egymást kiegészítve növelik a megbízhatóságot ezért a </w:t>
      </w:r>
      <w:r w:rsidRPr="00560CF6">
        <w:rPr>
          <w:rStyle w:val="Kiemels2"/>
          <w:rFonts w:eastAsiaTheme="majorEastAsia"/>
          <w:b w:val="0"/>
          <w:bCs w:val="0"/>
          <w:sz w:val="22"/>
          <w:szCs w:val="22"/>
        </w:rPr>
        <w:t>r</w:t>
      </w:r>
      <w:r w:rsidRPr="00560CF6">
        <w:rPr>
          <w:rStyle w:val="Kiemels2"/>
          <w:rFonts w:eastAsiaTheme="majorEastAsia"/>
          <w:sz w:val="22"/>
          <w:szCs w:val="22"/>
        </w:rPr>
        <w:t>iasztás csak akkor indul</w:t>
      </w:r>
      <w:r w:rsidRPr="00560CF6">
        <w:rPr>
          <w:sz w:val="22"/>
          <w:szCs w:val="22"/>
        </w:rPr>
        <w:t xml:space="preserve">, ha a </w:t>
      </w:r>
      <w:r w:rsidRPr="00560CF6">
        <w:rPr>
          <w:rStyle w:val="Kiemels2"/>
          <w:rFonts w:eastAsiaTheme="majorEastAsia"/>
          <w:sz w:val="22"/>
          <w:szCs w:val="22"/>
        </w:rPr>
        <w:t>PIR + MW + IP kamera ANALITIKA</w:t>
      </w:r>
      <w:r w:rsidRPr="00560CF6">
        <w:rPr>
          <w:sz w:val="22"/>
          <w:szCs w:val="22"/>
        </w:rPr>
        <w:t xml:space="preserve"> 10mp-n belül együttesen jelez.</w:t>
      </w:r>
    </w:p>
    <w:p w14:paraId="38FFB7EB" w14:textId="2BFF6395" w:rsidR="005D3F95" w:rsidRPr="00560CF6" w:rsidRDefault="005D3F95" w:rsidP="00310B9F">
      <w:pPr>
        <w:pStyle w:val="NormlWeb"/>
        <w:numPr>
          <w:ilvl w:val="0"/>
          <w:numId w:val="22"/>
        </w:numPr>
        <w:spacing w:before="0" w:beforeAutospacing="0" w:after="120" w:afterAutospacing="0"/>
        <w:ind w:left="709"/>
        <w:rPr>
          <w:sz w:val="22"/>
          <w:szCs w:val="22"/>
        </w:rPr>
      </w:pPr>
      <w:r w:rsidRPr="00560CF6">
        <w:rPr>
          <w:sz w:val="22"/>
          <w:szCs w:val="22"/>
        </w:rPr>
        <w:t>A jeleket a logikai elektronika helyben dolgozza fel.</w:t>
      </w:r>
    </w:p>
    <w:p w14:paraId="7F722D00" w14:textId="10F0297C" w:rsidR="008E7A7B" w:rsidRDefault="005D3F95" w:rsidP="00310B9F">
      <w:pPr>
        <w:pStyle w:val="NormlWeb"/>
        <w:numPr>
          <w:ilvl w:val="0"/>
          <w:numId w:val="22"/>
        </w:numPr>
        <w:spacing w:before="0" w:beforeAutospacing="0" w:after="120" w:afterAutospacing="0"/>
        <w:ind w:left="709"/>
        <w:rPr>
          <w:sz w:val="22"/>
          <w:szCs w:val="22"/>
        </w:rPr>
      </w:pPr>
      <w:r w:rsidRPr="00560CF6">
        <w:rPr>
          <w:sz w:val="22"/>
          <w:szCs w:val="22"/>
        </w:rPr>
        <w:t>A készülék aktiválja a helyi hang- és fényjelzést, valamint a 8 eres kábelen keresztül továbbítja az összetett riasztásjelzést a központ felé.</w:t>
      </w:r>
    </w:p>
    <w:p w14:paraId="731E091A" w14:textId="77777777" w:rsidR="008E25E2" w:rsidRPr="008E25E2" w:rsidRDefault="00310B9F" w:rsidP="008E25E2">
      <w:pPr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pict w14:anchorId="39A11136">
          <v:rect id="_x0000_i1026" style="width:0;height:1.5pt" o:hralign="center" o:hrstd="t" o:hr="t" fillcolor="#a0a0a0" stroked="f"/>
        </w:pict>
      </w:r>
    </w:p>
    <w:p w14:paraId="5A3549EA" w14:textId="77777777" w:rsidR="008E7A7B" w:rsidRPr="008E7A7B" w:rsidRDefault="008E7A7B" w:rsidP="00B66698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8E7A7B">
        <w:rPr>
          <w:rFonts w:ascii="Times New Roman" w:hAnsi="Times New Roman" w:cs="Times New Roman"/>
          <w:b/>
          <w:bCs/>
          <w:sz w:val="22"/>
          <w:szCs w:val="22"/>
        </w:rPr>
        <w:t>Kiegészítő funkciók</w:t>
      </w:r>
    </w:p>
    <w:p w14:paraId="49618C05" w14:textId="77777777" w:rsidR="008E7A7B" w:rsidRPr="008E7A7B" w:rsidRDefault="008E7A7B" w:rsidP="00B66698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Ködérzékelés, elvakítás jelzés (opció)</w:t>
      </w:r>
    </w:p>
    <w:p w14:paraId="0A3B1A25" w14:textId="77777777" w:rsidR="008E7A7B" w:rsidRPr="008E7A7B" w:rsidRDefault="00310B9F" w:rsidP="00B66698">
      <w:pPr>
        <w:spacing w:after="0"/>
        <w:rPr>
          <w:rFonts w:ascii="Times New Roman" w:hAnsi="Times New Roman" w:cs="Times New Roman"/>
          <w:sz w:val="22"/>
          <w:szCs w:val="22"/>
        </w:rPr>
      </w:pPr>
      <w:bookmarkStart w:id="2" w:name="_Hlk209703580"/>
      <w:r>
        <w:rPr>
          <w:rFonts w:ascii="Times New Roman" w:hAnsi="Times New Roman" w:cs="Times New Roman"/>
          <w:sz w:val="22"/>
          <w:szCs w:val="22"/>
        </w:rPr>
        <w:pict w14:anchorId="79A52EDC">
          <v:rect id="_x0000_i1027" style="width:0;height:1.5pt" o:hralign="center" o:hrstd="t" o:hr="t" fillcolor="#a0a0a0" stroked="f"/>
        </w:pict>
      </w:r>
    </w:p>
    <w:bookmarkEnd w:id="2"/>
    <w:p w14:paraId="1866BF15" w14:textId="77777777" w:rsidR="008E7A7B" w:rsidRPr="008E7A7B" w:rsidRDefault="008E7A7B" w:rsidP="00B66698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8E7A7B">
        <w:rPr>
          <w:rFonts w:ascii="Times New Roman" w:hAnsi="Times New Roman" w:cs="Times New Roman"/>
          <w:b/>
          <w:bCs/>
          <w:sz w:val="22"/>
          <w:szCs w:val="22"/>
        </w:rPr>
        <w:t>Műszaki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359"/>
        <w:gridCol w:w="4476"/>
      </w:tblGrid>
      <w:tr w:rsidR="008E7A7B" w:rsidRPr="008E7A7B" w14:paraId="4F6E7E83" w14:textId="77777777" w:rsidTr="00741A76">
        <w:tc>
          <w:tcPr>
            <w:tcW w:w="0" w:type="auto"/>
            <w:hideMark/>
          </w:tcPr>
          <w:p w14:paraId="38BD409A" w14:textId="77777777" w:rsidR="008E7A7B" w:rsidRPr="008E7A7B" w:rsidRDefault="008E7A7B" w:rsidP="00B6669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Paraméter</w:t>
            </w:r>
          </w:p>
        </w:tc>
        <w:tc>
          <w:tcPr>
            <w:tcW w:w="0" w:type="auto"/>
            <w:hideMark/>
          </w:tcPr>
          <w:p w14:paraId="4F6421B8" w14:textId="77777777" w:rsidR="008E7A7B" w:rsidRPr="008E7A7B" w:rsidRDefault="008E7A7B" w:rsidP="00B6669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Érték / Leírás</w:t>
            </w:r>
          </w:p>
        </w:tc>
      </w:tr>
      <w:tr w:rsidR="008E7A7B" w:rsidRPr="008E7A7B" w14:paraId="0A021C64" w14:textId="77777777" w:rsidTr="00741A76">
        <w:tc>
          <w:tcPr>
            <w:tcW w:w="0" w:type="auto"/>
            <w:hideMark/>
          </w:tcPr>
          <w:p w14:paraId="5CF84C4B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Doboz méret</w:t>
            </w:r>
          </w:p>
        </w:tc>
        <w:tc>
          <w:tcPr>
            <w:tcW w:w="0" w:type="auto"/>
            <w:hideMark/>
          </w:tcPr>
          <w:p w14:paraId="3C93B7E2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150 × 110 × 70 mm</w:t>
            </w:r>
          </w:p>
        </w:tc>
      </w:tr>
      <w:tr w:rsidR="008E7A7B" w:rsidRPr="008E7A7B" w14:paraId="27ED3547" w14:textId="77777777" w:rsidTr="00741A76">
        <w:tc>
          <w:tcPr>
            <w:tcW w:w="0" w:type="auto"/>
            <w:hideMark/>
          </w:tcPr>
          <w:p w14:paraId="0E07E027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Védettség</w:t>
            </w:r>
          </w:p>
        </w:tc>
        <w:tc>
          <w:tcPr>
            <w:tcW w:w="0" w:type="auto"/>
            <w:hideMark/>
          </w:tcPr>
          <w:p w14:paraId="5F2EF801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IP65 – kültéri használatra</w:t>
            </w:r>
          </w:p>
        </w:tc>
      </w:tr>
      <w:tr w:rsidR="008E7A7B" w:rsidRPr="008E7A7B" w14:paraId="3B3CE34A" w14:textId="77777777" w:rsidTr="00741A76">
        <w:tc>
          <w:tcPr>
            <w:tcW w:w="0" w:type="auto"/>
            <w:hideMark/>
          </w:tcPr>
          <w:p w14:paraId="5221A262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Tápellátás</w:t>
            </w:r>
          </w:p>
        </w:tc>
        <w:tc>
          <w:tcPr>
            <w:tcW w:w="0" w:type="auto"/>
            <w:hideMark/>
          </w:tcPr>
          <w:p w14:paraId="6F5F6F47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13.5V – 48V DC</w:t>
            </w:r>
          </w:p>
        </w:tc>
      </w:tr>
      <w:tr w:rsidR="008E7A7B" w:rsidRPr="008E7A7B" w14:paraId="441BE141" w14:textId="77777777" w:rsidTr="00741A76">
        <w:tc>
          <w:tcPr>
            <w:tcW w:w="0" w:type="auto"/>
            <w:hideMark/>
          </w:tcPr>
          <w:p w14:paraId="29E86853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Érzékelők</w:t>
            </w:r>
          </w:p>
        </w:tc>
        <w:tc>
          <w:tcPr>
            <w:tcW w:w="0" w:type="auto"/>
            <w:hideMark/>
          </w:tcPr>
          <w:p w14:paraId="53F6F4D8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PIR + MW mozgásérzékelő, IP kamera analitika</w:t>
            </w:r>
          </w:p>
        </w:tc>
      </w:tr>
      <w:tr w:rsidR="008E7A7B" w:rsidRPr="008E7A7B" w14:paraId="119FEE9B" w14:textId="77777777" w:rsidTr="00741A76">
        <w:tc>
          <w:tcPr>
            <w:tcW w:w="0" w:type="auto"/>
            <w:hideMark/>
          </w:tcPr>
          <w:p w14:paraId="7C9D4BD5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Kábelezés</w:t>
            </w:r>
          </w:p>
        </w:tc>
        <w:tc>
          <w:tcPr>
            <w:tcW w:w="0" w:type="auto"/>
            <w:hideMark/>
          </w:tcPr>
          <w:p w14:paraId="397326B0" w14:textId="77777777" w:rsidR="008E7A7B" w:rsidRPr="008E7A7B" w:rsidRDefault="008E7A7B" w:rsidP="00B6669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7A7B">
              <w:rPr>
                <w:rFonts w:ascii="Times New Roman" w:hAnsi="Times New Roman" w:cs="Times New Roman"/>
                <w:sz w:val="22"/>
                <w:szCs w:val="22"/>
              </w:rPr>
              <w:t>Egy UTP kábel: kamera, tápellátás, éles riasztás</w:t>
            </w:r>
          </w:p>
        </w:tc>
      </w:tr>
    </w:tbl>
    <w:p w14:paraId="3F915A6B" w14:textId="77777777" w:rsidR="008E7A7B" w:rsidRPr="008E7A7B" w:rsidRDefault="00310B9F" w:rsidP="00B66698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51039639">
          <v:rect id="_x0000_i1028" style="width:0;height:1.5pt" o:hralign="center" o:hrstd="t" o:hr="t" fillcolor="#a0a0a0" stroked="f"/>
        </w:pict>
      </w:r>
    </w:p>
    <w:p w14:paraId="464697DB" w14:textId="77777777" w:rsidR="008E7A7B" w:rsidRPr="008E7A7B" w:rsidRDefault="008E7A7B" w:rsidP="00B66698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8E7A7B">
        <w:rPr>
          <w:rFonts w:ascii="Times New Roman" w:hAnsi="Times New Roman" w:cs="Times New Roman"/>
          <w:b/>
          <w:bCs/>
          <w:sz w:val="22"/>
          <w:szCs w:val="22"/>
        </w:rPr>
        <w:t>Alkalmazás és telepítés</w:t>
      </w:r>
    </w:p>
    <w:p w14:paraId="1D3C965C" w14:textId="77777777" w:rsidR="008E7A7B" w:rsidRPr="008E7A7B" w:rsidRDefault="008E7A7B" w:rsidP="00B66698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Építkezéseken anyagok, telephelyeken kültéri egységek, mezőgazdasági létesítmények, gépek, kertes házak, nyaralók, kültéri értéktárolók védelmére.</w:t>
      </w:r>
    </w:p>
    <w:p w14:paraId="38610D2E" w14:textId="77777777" w:rsidR="008E7A7B" w:rsidRPr="008E7A7B" w:rsidRDefault="008E7A7B" w:rsidP="00B66698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Falra, oszlopra vagy épületre rögzíthető, opcionálisan mennyezetre.</w:t>
      </w:r>
    </w:p>
    <w:p w14:paraId="7E437BAB" w14:textId="77777777" w:rsidR="008E7A7B" w:rsidRPr="008E7A7B" w:rsidRDefault="008E7A7B" w:rsidP="00B66698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A kiépítéshez egyetlen UTP kábel elegendő.</w:t>
      </w:r>
    </w:p>
    <w:p w14:paraId="7DEC46C7" w14:textId="77777777" w:rsidR="008E7A7B" w:rsidRPr="008E7A7B" w:rsidRDefault="00310B9F" w:rsidP="00B66698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11A6DC8E">
          <v:rect id="_x0000_i1029" style="width:0;height:1.5pt" o:hralign="center" o:hrstd="t" o:hr="t" fillcolor="#a0a0a0" stroked="f"/>
        </w:pict>
      </w:r>
    </w:p>
    <w:p w14:paraId="6C6443A4" w14:textId="77777777" w:rsidR="008E7A7B" w:rsidRPr="008E7A7B" w:rsidRDefault="008E7A7B" w:rsidP="00B66698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8E7A7B">
        <w:rPr>
          <w:rFonts w:ascii="Times New Roman" w:hAnsi="Times New Roman" w:cs="Times New Roman"/>
          <w:b/>
          <w:bCs/>
          <w:sz w:val="22"/>
          <w:szCs w:val="22"/>
        </w:rPr>
        <w:t>Riasztás és visszajelzés folyamata</w:t>
      </w:r>
    </w:p>
    <w:p w14:paraId="5D83D473" w14:textId="77777777" w:rsidR="008E7A7B" w:rsidRPr="008E7A7B" w:rsidRDefault="008E7A7B" w:rsidP="00B66698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Érzékelők együttes jelzése → aktiválás.</w:t>
      </w:r>
    </w:p>
    <w:p w14:paraId="257A32F2" w14:textId="77777777" w:rsidR="008E7A7B" w:rsidRPr="008E7A7B" w:rsidRDefault="008E7A7B" w:rsidP="00B66698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Kép- és videómentés SD kártyára és/vagy NVR-re.</w:t>
      </w:r>
    </w:p>
    <w:p w14:paraId="5C01285B" w14:textId="77777777" w:rsidR="008E7A7B" w:rsidRDefault="008E7A7B" w:rsidP="00B66698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Helyi hang- és fényjelzés indítása.</w:t>
      </w:r>
    </w:p>
    <w:p w14:paraId="31E17A66" w14:textId="6EA6376E" w:rsidR="001C36D9" w:rsidRPr="008E7A7B" w:rsidRDefault="001C36D9" w:rsidP="00B66698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„Éles” riasztás kontaktus riasztóközpontba kötési lehetőség</w:t>
      </w:r>
    </w:p>
    <w:p w14:paraId="33761EF9" w14:textId="77777777" w:rsidR="008E7A7B" w:rsidRPr="008E7A7B" w:rsidRDefault="008E7A7B" w:rsidP="00B66698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Internetes értesítés: pillanatkép + szöveg + rövid videó (</w:t>
      </w:r>
      <w:proofErr w:type="spellStart"/>
      <w:r w:rsidRPr="008E7A7B">
        <w:rPr>
          <w:rFonts w:ascii="Times New Roman" w:hAnsi="Times New Roman" w:cs="Times New Roman"/>
          <w:sz w:val="22"/>
          <w:szCs w:val="22"/>
        </w:rPr>
        <w:t>push</w:t>
      </w:r>
      <w:proofErr w:type="spellEnd"/>
      <w:r w:rsidRPr="008E7A7B">
        <w:rPr>
          <w:rFonts w:ascii="Times New Roman" w:hAnsi="Times New Roman" w:cs="Times New Roman"/>
          <w:sz w:val="22"/>
          <w:szCs w:val="22"/>
        </w:rPr>
        <w:t>/email).</w:t>
      </w:r>
    </w:p>
    <w:p w14:paraId="558F1038" w14:textId="77777777" w:rsidR="008E7A7B" w:rsidRPr="00560CF6" w:rsidRDefault="008E7A7B" w:rsidP="00B66698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Élő kép megtekintése, utólagos visszajátszás SD kártyáról vagy NVR-</w:t>
      </w:r>
      <w:proofErr w:type="spellStart"/>
      <w:r w:rsidRPr="008E7A7B">
        <w:rPr>
          <w:rFonts w:ascii="Times New Roman" w:hAnsi="Times New Roman" w:cs="Times New Roman"/>
          <w:sz w:val="22"/>
          <w:szCs w:val="22"/>
        </w:rPr>
        <w:t>ről</w:t>
      </w:r>
      <w:proofErr w:type="spellEnd"/>
      <w:r w:rsidRPr="008E7A7B">
        <w:rPr>
          <w:rFonts w:ascii="Times New Roman" w:hAnsi="Times New Roman" w:cs="Times New Roman"/>
          <w:sz w:val="22"/>
          <w:szCs w:val="22"/>
        </w:rPr>
        <w:t>.</w:t>
      </w:r>
    </w:p>
    <w:p w14:paraId="2FDBB71A" w14:textId="77777777" w:rsidR="001B6289" w:rsidRDefault="001B6289" w:rsidP="001B6289"/>
    <w:p w14:paraId="3BDA9A16" w14:textId="0F9A0DAD" w:rsidR="001B6289" w:rsidRDefault="001C36D9" w:rsidP="001B6289">
      <w:r>
        <w:rPr>
          <w:noProof/>
        </w:rPr>
        <w:drawing>
          <wp:inline distT="0" distB="0" distL="0" distR="0" wp14:anchorId="240B567A" wp14:editId="411B3ABC">
            <wp:extent cx="5734050" cy="5010150"/>
            <wp:effectExtent l="0" t="0" r="0" b="0"/>
            <wp:docPr id="184637644" name="Kép 1" descr="A képen szöveg, képernyőkép, hangszóró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37644" name="Kép 1" descr="A képen szöveg, képernyőkép, hangszóró látható&#10;&#10;Előfordulhat, hogy az AI által létrehozott tartalom helytelen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01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6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39BC"/>
    <w:multiLevelType w:val="hybridMultilevel"/>
    <w:tmpl w:val="4636E9D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C779C"/>
    <w:multiLevelType w:val="multilevel"/>
    <w:tmpl w:val="C36485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1C78C5"/>
    <w:multiLevelType w:val="multilevel"/>
    <w:tmpl w:val="DA7EB3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197065"/>
    <w:multiLevelType w:val="multilevel"/>
    <w:tmpl w:val="2E90A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D566C7"/>
    <w:multiLevelType w:val="multilevel"/>
    <w:tmpl w:val="7D409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5006EC"/>
    <w:multiLevelType w:val="multilevel"/>
    <w:tmpl w:val="84B6B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C112BC"/>
    <w:multiLevelType w:val="multilevel"/>
    <w:tmpl w:val="F746E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CA5B5E"/>
    <w:multiLevelType w:val="multilevel"/>
    <w:tmpl w:val="D5907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4C49DA"/>
    <w:multiLevelType w:val="hybridMultilevel"/>
    <w:tmpl w:val="EE4A15A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1FC569A"/>
    <w:multiLevelType w:val="multilevel"/>
    <w:tmpl w:val="2D6C0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376BF0"/>
    <w:multiLevelType w:val="multilevel"/>
    <w:tmpl w:val="657E2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5D5FD2"/>
    <w:multiLevelType w:val="multilevel"/>
    <w:tmpl w:val="87D2F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CA3D73"/>
    <w:multiLevelType w:val="multilevel"/>
    <w:tmpl w:val="25AED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B618BF"/>
    <w:multiLevelType w:val="multilevel"/>
    <w:tmpl w:val="F8B00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421057"/>
    <w:multiLevelType w:val="multilevel"/>
    <w:tmpl w:val="30BCE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706A16"/>
    <w:multiLevelType w:val="multilevel"/>
    <w:tmpl w:val="498C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2E2FB0"/>
    <w:multiLevelType w:val="multilevel"/>
    <w:tmpl w:val="56F20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2EA1F24"/>
    <w:multiLevelType w:val="multilevel"/>
    <w:tmpl w:val="C8225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E53B32"/>
    <w:multiLevelType w:val="hybridMultilevel"/>
    <w:tmpl w:val="31E8DE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5A20F4"/>
    <w:multiLevelType w:val="multilevel"/>
    <w:tmpl w:val="D1288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84524009">
    <w:abstractNumId w:val="1"/>
  </w:num>
  <w:num w:numId="2" w16cid:durableId="1685012424">
    <w:abstractNumId w:val="11"/>
  </w:num>
  <w:num w:numId="3" w16cid:durableId="844395257">
    <w:abstractNumId w:val="6"/>
  </w:num>
  <w:num w:numId="4" w16cid:durableId="1139149662">
    <w:abstractNumId w:val="5"/>
  </w:num>
  <w:num w:numId="5" w16cid:durableId="437796677">
    <w:abstractNumId w:val="4"/>
  </w:num>
  <w:num w:numId="6" w16cid:durableId="388235558">
    <w:abstractNumId w:val="19"/>
  </w:num>
  <w:num w:numId="7" w16cid:durableId="1934438888">
    <w:abstractNumId w:val="9"/>
  </w:num>
  <w:num w:numId="8" w16cid:durableId="1228999792">
    <w:abstractNumId w:val="17"/>
  </w:num>
  <w:num w:numId="9" w16cid:durableId="1789741677">
    <w:abstractNumId w:val="10"/>
  </w:num>
  <w:num w:numId="10" w16cid:durableId="265965655">
    <w:abstractNumId w:val="3"/>
  </w:num>
  <w:num w:numId="11" w16cid:durableId="140117793">
    <w:abstractNumId w:val="2"/>
  </w:num>
  <w:num w:numId="12" w16cid:durableId="1645819648">
    <w:abstractNumId w:val="7"/>
  </w:num>
  <w:num w:numId="13" w16cid:durableId="1842351619">
    <w:abstractNumId w:val="13"/>
  </w:num>
  <w:num w:numId="14" w16cid:durableId="1343970086">
    <w:abstractNumId w:val="14"/>
  </w:num>
  <w:num w:numId="15" w16cid:durableId="1809471095">
    <w:abstractNumId w:val="12"/>
  </w:num>
  <w:num w:numId="16" w16cid:durableId="1408769397">
    <w:abstractNumId w:val="16"/>
  </w:num>
  <w:num w:numId="17" w16cid:durableId="19939843">
    <w:abstractNumId w:val="0"/>
  </w:num>
  <w:num w:numId="18" w16cid:durableId="175003220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151561096">
    <w:abstractNumId w:val="15"/>
  </w:num>
  <w:num w:numId="20" w16cid:durableId="159127266">
    <w:abstractNumId w:val="15"/>
  </w:num>
  <w:num w:numId="21" w16cid:durableId="489180795">
    <w:abstractNumId w:val="18"/>
  </w:num>
  <w:num w:numId="22" w16cid:durableId="10141135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F25"/>
    <w:rsid w:val="001B6289"/>
    <w:rsid w:val="001C36D9"/>
    <w:rsid w:val="002354AB"/>
    <w:rsid w:val="00310B9F"/>
    <w:rsid w:val="0039759F"/>
    <w:rsid w:val="0046719A"/>
    <w:rsid w:val="00560CF6"/>
    <w:rsid w:val="005D3F95"/>
    <w:rsid w:val="00661080"/>
    <w:rsid w:val="00741A76"/>
    <w:rsid w:val="00854F15"/>
    <w:rsid w:val="008E25E2"/>
    <w:rsid w:val="008E7A7B"/>
    <w:rsid w:val="00943612"/>
    <w:rsid w:val="00950223"/>
    <w:rsid w:val="00B06883"/>
    <w:rsid w:val="00B66698"/>
    <w:rsid w:val="00CC020D"/>
    <w:rsid w:val="00ED6CC6"/>
    <w:rsid w:val="00EF4F25"/>
    <w:rsid w:val="00F40F13"/>
    <w:rsid w:val="00FE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5521476"/>
  <w15:chartTrackingRefBased/>
  <w15:docId w15:val="{0E019BAD-4356-4C59-9B98-417F7A1F0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F4F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F4F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F4F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F4F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F4F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F4F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F4F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F4F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F4F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F4F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F4F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F4F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F4F25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F4F25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F4F2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F4F2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F4F2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F4F2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F4F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F4F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F4F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F4F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F4F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F4F2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F4F2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F4F25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F4F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F4F25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F4F25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unhideWhenUsed/>
    <w:rsid w:val="005D3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hu-HU"/>
      <w14:ligatures w14:val="none"/>
    </w:rPr>
  </w:style>
  <w:style w:type="character" w:styleId="Kiemels2">
    <w:name w:val="Strong"/>
    <w:basedOn w:val="Bekezdsalapbettpusa"/>
    <w:uiPriority w:val="22"/>
    <w:qFormat/>
    <w:rsid w:val="005D3F95"/>
    <w:rPr>
      <w:b/>
      <w:bCs/>
    </w:rPr>
  </w:style>
  <w:style w:type="table" w:styleId="Rcsostblzat">
    <w:name w:val="Table Grid"/>
    <w:basedOn w:val="Normltblzat"/>
    <w:uiPriority w:val="39"/>
    <w:rsid w:val="0074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Sándor Író</dc:creator>
  <cp:keywords/>
  <dc:description/>
  <cp:lastModifiedBy>Founder Juhos Nándor</cp:lastModifiedBy>
  <cp:revision>3</cp:revision>
  <cp:lastPrinted>2025-09-22T11:00:00Z</cp:lastPrinted>
  <dcterms:created xsi:type="dcterms:W3CDTF">2025-09-25T13:01:00Z</dcterms:created>
  <dcterms:modified xsi:type="dcterms:W3CDTF">2025-09-26T20:57:00Z</dcterms:modified>
</cp:coreProperties>
</file>